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44"/>
          <w:szCs w:val="52"/>
          <w:lang w:eastAsia="zh-CN"/>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eastAsia="zh-CN"/>
        </w:rPr>
        <w:t>关于修改宁房规字﹝</w:t>
      </w:r>
      <w:r>
        <w:rPr>
          <w:rFonts w:hint="eastAsia" w:ascii="Times New Roman" w:hAnsi="Times New Roman" w:eastAsia="方正小标宋_GBK" w:cs="方正小标宋_GBK"/>
          <w:sz w:val="44"/>
          <w:szCs w:val="52"/>
          <w:lang w:val="en-US" w:eastAsia="zh-CN"/>
        </w:rPr>
        <w:t>2016</w:t>
      </w:r>
      <w:r>
        <w:rPr>
          <w:rFonts w:hint="eastAsia" w:ascii="方正小标宋_GBK" w:hAnsi="方正小标宋_GBK" w:eastAsia="方正小标宋_GBK" w:cs="方正小标宋_GBK"/>
          <w:sz w:val="44"/>
          <w:szCs w:val="52"/>
          <w:lang w:val="en-US" w:eastAsia="zh-CN"/>
        </w:rPr>
        <w:t>﹞</w:t>
      </w:r>
      <w:r>
        <w:rPr>
          <w:rFonts w:hint="eastAsia" w:ascii="Times New Roman" w:hAnsi="Times New Roman" w:eastAsia="方正小标宋_GBK" w:cs="方正小标宋_GBK"/>
          <w:sz w:val="44"/>
          <w:szCs w:val="52"/>
          <w:lang w:val="en-US" w:eastAsia="zh-CN"/>
        </w:rPr>
        <w:t>3</w:t>
      </w:r>
      <w:r>
        <w:rPr>
          <w:rFonts w:hint="eastAsia" w:ascii="方正小标宋_GBK" w:hAnsi="方正小标宋_GBK" w:eastAsia="方正小标宋_GBK" w:cs="方正小标宋_GBK"/>
          <w:sz w:val="44"/>
          <w:szCs w:val="52"/>
          <w:lang w:val="en-US" w:eastAsia="zh-CN"/>
        </w:rPr>
        <w:t>号文的通知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宁房物字</w:t>
      </w:r>
      <w:r>
        <w:rPr>
          <w:rFonts w:hint="eastAsia" w:ascii="方正楷体_GBK" w:hAnsi="方正楷体_GBK" w:eastAsia="方正楷体_GBK" w:cs="方正楷体_GBK"/>
          <w:sz w:val="32"/>
          <w:szCs w:val="40"/>
          <w:lang w:eastAsia="zh-CN"/>
        </w:rPr>
        <w:t>﹝</w:t>
      </w:r>
      <w:r>
        <w:rPr>
          <w:rFonts w:hint="eastAsia" w:ascii="Times New Roman" w:hAnsi="Times New Roman" w:eastAsia="方正楷体_GBK" w:cs="方正楷体_GBK"/>
          <w:sz w:val="32"/>
          <w:szCs w:val="40"/>
          <w:lang w:val="en-US" w:eastAsia="zh-CN"/>
        </w:rPr>
        <w:t>2018</w:t>
      </w:r>
      <w:r>
        <w:rPr>
          <w:rFonts w:hint="eastAsia" w:ascii="方正楷体_GBK" w:hAnsi="方正楷体_GBK" w:eastAsia="方正楷体_GBK" w:cs="方正楷体_GBK"/>
          <w:sz w:val="32"/>
          <w:szCs w:val="40"/>
          <w:lang w:val="en-US" w:eastAsia="zh-CN"/>
        </w:rPr>
        <w:t>﹞</w:t>
      </w:r>
      <w:r>
        <w:rPr>
          <w:rFonts w:hint="eastAsia" w:ascii="Times New Roman" w:hAnsi="Times New Roman" w:eastAsia="方正楷体_GBK" w:cs="方正楷体_GBK"/>
          <w:sz w:val="32"/>
          <w:szCs w:val="40"/>
          <w:lang w:val="en-US" w:eastAsia="zh-CN"/>
        </w:rPr>
        <w:t>181</w:t>
      </w:r>
      <w:r>
        <w:rPr>
          <w:rFonts w:hint="eastAsia" w:ascii="方正楷体_GBK" w:hAnsi="方正楷体_GBK" w:eastAsia="方正楷体_GBK" w:cs="方正楷体_GBK"/>
          <w:sz w:val="32"/>
          <w:szCs w:val="40"/>
          <w:lang w:val="en-US" w:eastAsia="zh-CN"/>
        </w:rPr>
        <w:t>号</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各有关单位：</w:t>
      </w:r>
    </w:p>
    <w:p>
      <w:pPr>
        <w:keepNext w:val="0"/>
        <w:keepLines w:val="0"/>
        <w:pageBreakBefore w:val="0"/>
        <w:widowControl w:val="0"/>
        <w:kinsoku/>
        <w:overflowPunct/>
        <w:topLinePunct w:val="0"/>
        <w:autoSpaceDE/>
        <w:autoSpaceDN/>
        <w:bidi w:val="0"/>
        <w:adjustRightInd/>
        <w:snapToGrid/>
        <w:spacing w:line="600"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为贯彻国务院办公厅关于涉及证明事项规范性文件清理要求，决定对《市房产局关于印发南京市住宅区首次业主大会会议筹备经费管理办法（试行）的通知》（宁房规字﹝</w:t>
      </w:r>
      <w:r>
        <w:rPr>
          <w:rFonts w:hint="eastAsia" w:ascii="Times New Roman" w:hAnsi="Times New Roman" w:eastAsia="方正仿宋_GBK" w:cs="方正仿宋_GBK"/>
          <w:sz w:val="32"/>
          <w:szCs w:val="40"/>
          <w:lang w:val="en-US" w:eastAsia="zh-CN"/>
        </w:rPr>
        <w:t>2016</w:t>
      </w:r>
      <w:r>
        <w:rPr>
          <w:rFonts w:hint="eastAsia" w:ascii="方正仿宋_GBK" w:hAnsi="方正仿宋_GBK" w:eastAsia="方正仿宋_GBK" w:cs="方正仿宋_GBK"/>
          <w:sz w:val="32"/>
          <w:szCs w:val="40"/>
          <w:lang w:val="en-US" w:eastAsia="zh-CN"/>
        </w:rPr>
        <w:t>﹞</w:t>
      </w:r>
      <w:r>
        <w:rPr>
          <w:rFonts w:hint="eastAsia" w:ascii="Times New Roman" w:hAnsi="Times New Roman" w:eastAsia="方正仿宋_GBK" w:cs="方正仿宋_GBK"/>
          <w:sz w:val="32"/>
          <w:szCs w:val="40"/>
          <w:lang w:val="en-US" w:eastAsia="zh-CN"/>
        </w:rPr>
        <w:t>3</w:t>
      </w:r>
      <w:r>
        <w:rPr>
          <w:rFonts w:hint="eastAsia" w:ascii="方正仿宋_GBK" w:hAnsi="方正仿宋_GBK" w:eastAsia="方正仿宋_GBK" w:cs="方正仿宋_GBK"/>
          <w:sz w:val="32"/>
          <w:szCs w:val="40"/>
          <w:lang w:val="en-US" w:eastAsia="zh-CN"/>
        </w:rPr>
        <w:t>号）作出修改，删除第九条第（二）项“社区证明材料”。</w:t>
      </w: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ind w:firstLine="64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本通知自印发之日起执行。</w:t>
      </w:r>
    </w:p>
    <w:p>
      <w:pPr>
        <w:keepNext w:val="0"/>
        <w:keepLines w:val="0"/>
        <w:pageBreakBefore w:val="0"/>
        <w:widowControl w:val="0"/>
        <w:kinsoku/>
        <w:overflowPunct/>
        <w:topLinePunct w:val="0"/>
        <w:autoSpaceDE/>
        <w:autoSpaceDN/>
        <w:bidi w:val="0"/>
        <w:adjustRightInd/>
        <w:snapToGrid/>
        <w:spacing w:line="600" w:lineRule="exact"/>
        <w:ind w:firstLine="64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jc w:val="righ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南京市住房保障和房产局</w:t>
      </w:r>
    </w:p>
    <w:p>
      <w:pPr>
        <w:keepNext w:val="0"/>
        <w:keepLines w:val="0"/>
        <w:pageBreakBefore w:val="0"/>
        <w:widowControl w:val="0"/>
        <w:kinsoku/>
        <w:wordWrap w:val="0"/>
        <w:overflowPunct/>
        <w:topLinePunct w:val="0"/>
        <w:autoSpaceDE/>
        <w:autoSpaceDN/>
        <w:bidi w:val="0"/>
        <w:adjustRightInd/>
        <w:snapToGrid/>
        <w:spacing w:line="600" w:lineRule="exact"/>
        <w:ind w:firstLine="640"/>
        <w:jc w:val="right"/>
        <w:textAlignment w:val="auto"/>
        <w:rPr>
          <w:rFonts w:hint="default" w:ascii="方正仿宋_GBK" w:hAnsi="方正仿宋_GBK"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2018</w:t>
      </w:r>
      <w:r>
        <w:rPr>
          <w:rFonts w:hint="eastAsia" w:ascii="方正仿宋_GBK" w:hAnsi="方正仿宋_GBK" w:eastAsia="方正仿宋_GBK" w:cs="方正仿宋_GBK"/>
          <w:sz w:val="32"/>
          <w:szCs w:val="40"/>
          <w:lang w:val="en-US" w:eastAsia="zh-CN"/>
        </w:rPr>
        <w:t>年</w:t>
      </w:r>
      <w:r>
        <w:rPr>
          <w:rFonts w:hint="eastAsia" w:ascii="Times New Roman" w:hAnsi="Times New Roman" w:eastAsia="方正仿宋_GBK" w:cs="方正仿宋_GBK"/>
          <w:sz w:val="32"/>
          <w:szCs w:val="40"/>
          <w:lang w:val="en-US" w:eastAsia="zh-CN"/>
        </w:rPr>
        <w:t>8</w:t>
      </w:r>
      <w:r>
        <w:rPr>
          <w:rFonts w:hint="eastAsia" w:ascii="方正仿宋_GBK" w:hAnsi="方正仿宋_GBK" w:eastAsia="方正仿宋_GBK" w:cs="方正仿宋_GBK"/>
          <w:sz w:val="32"/>
          <w:szCs w:val="40"/>
          <w:lang w:val="en-US" w:eastAsia="zh-CN"/>
        </w:rPr>
        <w:t>月</w:t>
      </w:r>
      <w:r>
        <w:rPr>
          <w:rFonts w:hint="eastAsia" w:ascii="Times New Roman" w:hAnsi="Times New Roman" w:eastAsia="方正仿宋_GBK" w:cs="方正仿宋_GBK"/>
          <w:sz w:val="32"/>
          <w:szCs w:val="40"/>
          <w:lang w:val="en-US" w:eastAsia="zh-CN"/>
        </w:rPr>
        <w:t>6</w:t>
      </w:r>
      <w:r>
        <w:rPr>
          <w:rFonts w:hint="eastAsia" w:ascii="方正仿宋_GBK" w:hAnsi="方正仿宋_GBK" w:eastAsia="方正仿宋_GBK" w:cs="方正仿宋_GBK"/>
          <w:sz w:val="32"/>
          <w:szCs w:val="40"/>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提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提">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8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傅益斌</cp:lastModifiedBy>
  <dcterms:modified xsi:type="dcterms:W3CDTF">2019-07-25T03:54:44Z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