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B0" w:rsidRDefault="004C05B0" w:rsidP="004C05B0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黑体" w:cs="Times New Roman" w:hint="eastAsia"/>
          <w:sz w:val="44"/>
          <w:szCs w:val="44"/>
        </w:rPr>
        <w:t>《关于进一步优化无房家庭购房工作通知》政策解读</w:t>
      </w:r>
    </w:p>
    <w:p w:rsidR="004C05B0" w:rsidRDefault="004C05B0" w:rsidP="004C05B0">
      <w:pPr>
        <w:rPr>
          <w:rFonts w:ascii="Times New Roman" w:eastAsia="黑体" w:hAnsi="Times New Roman" w:cs="Times New Roman"/>
          <w:sz w:val="44"/>
          <w:szCs w:val="44"/>
        </w:rPr>
      </w:pPr>
    </w:p>
    <w:p w:rsidR="004C05B0" w:rsidRDefault="004C05B0" w:rsidP="004C05B0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一、政策制定背景</w:t>
      </w:r>
    </w:p>
    <w:p w:rsidR="004C05B0" w:rsidRDefault="004C05B0" w:rsidP="004C05B0">
      <w:pPr>
        <w:ind w:firstLineChars="200" w:firstLine="640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日，房产等七部门联合印发《关于促进我市房地产市场平稳健康发展的通知》（简称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宁九条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），明确商品住宅项目向本市户籍无房家庭提供每批次不低于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比例的房源。为进一步贯彻落实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房子是用来住的、不是用来炒的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精神，体现对无房购房需求的精准支持，切实保障居民自住需求，制定该通知。</w:t>
      </w:r>
    </w:p>
    <w:p w:rsidR="004C05B0" w:rsidRDefault="004C05B0" w:rsidP="004C05B0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二、无房家庭最新认定标准</w:t>
      </w:r>
    </w:p>
    <w:p w:rsidR="004C05B0" w:rsidRDefault="004C05B0" w:rsidP="004C05B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无房家庭须在原有本市户籍、家庭名下无自有住房的条件下，增加如下两条认定标准：</w:t>
      </w:r>
    </w:p>
    <w:p w:rsidR="004C05B0" w:rsidRDefault="004C05B0" w:rsidP="004C05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（一）购房证明开具之日前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年内无自有住房登记信息和交易记录，包括房屋赠予、房产交易转让（含份额交易）、通过司法途径转移的房产均纳入交易记录或登记信息。</w:t>
      </w:r>
    </w:p>
    <w:p w:rsidR="004C05B0" w:rsidRDefault="004C05B0" w:rsidP="004C05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（二）购房证明开具之日前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年内在我市连续缴纳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个月城镇社会保险或个人所得税。对于无法提供城镇社会保险或个人所得税证明的，须南京户籍满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年。</w:t>
      </w:r>
    </w:p>
    <w:p w:rsidR="004C05B0" w:rsidRDefault="004C05B0" w:rsidP="004C05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符合南京既有住房限购政策，但不符合无房家庭认定标准的人员，按照普通家庭购房政策执行。符合《南京市常住户口登记管理规定》，考取大中专院校、技工学校的学生，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在校期间从原籍迁入学生集体户的，不认定为“无房家庭”。</w:t>
      </w:r>
    </w:p>
    <w:p w:rsidR="004C05B0" w:rsidRDefault="004C05B0" w:rsidP="004C05B0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三、加大无房家庭房源供应比例</w:t>
      </w:r>
    </w:p>
    <w:p w:rsidR="004C05B0" w:rsidRDefault="004C05B0" w:rsidP="004C05B0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对于商品住宅项目每批次上市房源中，</w:t>
      </w:r>
      <w:r>
        <w:rPr>
          <w:rFonts w:ascii="Times New Roman" w:eastAsia="仿宋_GB2312" w:hAnsi="Times New Roman" w:cs="Times New Roman"/>
          <w:sz w:val="32"/>
          <w:szCs w:val="32"/>
        </w:rPr>
        <w:t>120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平方米以下套数占比在</w:t>
      </w:r>
      <w:r>
        <w:rPr>
          <w:rFonts w:ascii="Times New Roman" w:eastAsia="仿宋_GB2312" w:hAnsi="Times New Roman" w:cs="Times New Roman"/>
          <w:sz w:val="32"/>
          <w:szCs w:val="32"/>
        </w:rPr>
        <w:t>60%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（含）以上，且无房家庭报名数在当批次无房家庭房源数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倍（含）以上的，无房家庭房源供应</w:t>
      </w:r>
      <w:r>
        <w:rPr>
          <w:rFonts w:ascii="Times New Roman" w:eastAsia="仿宋_GB2312" w:hAnsi="Times New Roman" w:cs="Times New Roman" w:hint="eastAsia"/>
          <w:sz w:val="32"/>
        </w:rPr>
        <w:t>比例由</w:t>
      </w:r>
      <w:r>
        <w:rPr>
          <w:rFonts w:ascii="Times New Roman" w:eastAsia="仿宋_GB2312" w:hAnsi="Times New Roman" w:cs="Times New Roman"/>
          <w:sz w:val="32"/>
        </w:rPr>
        <w:t>30%</w:t>
      </w:r>
      <w:r>
        <w:rPr>
          <w:rFonts w:ascii="Times New Roman" w:eastAsia="仿宋_GB2312" w:hAnsi="Times New Roman" w:cs="Times New Roman" w:hint="eastAsia"/>
          <w:sz w:val="32"/>
        </w:rPr>
        <w:t>提高到</w:t>
      </w:r>
      <w:r>
        <w:rPr>
          <w:rFonts w:ascii="Times New Roman" w:eastAsia="仿宋_GB2312" w:hAnsi="Times New Roman" w:cs="Times New Roman"/>
          <w:sz w:val="32"/>
        </w:rPr>
        <w:t>40%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:rsidR="004C05B0" w:rsidRDefault="004C05B0" w:rsidP="004C05B0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例如，某商品住宅项目申请上市销售</w:t>
      </w:r>
      <w:r>
        <w:rPr>
          <w:rFonts w:ascii="Times New Roman" w:eastAsia="仿宋_GB2312" w:hAnsi="Times New Roman" w:cs="Times New Roman"/>
          <w:sz w:val="32"/>
        </w:rPr>
        <w:t>200</w:t>
      </w:r>
      <w:r>
        <w:rPr>
          <w:rFonts w:ascii="Times New Roman" w:eastAsia="仿宋_GB2312" w:hAnsi="Times New Roman" w:cs="Times New Roman" w:hint="eastAsia"/>
          <w:sz w:val="32"/>
        </w:rPr>
        <w:t>套房源，按照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《关于促进我市房地产市场平稳健康发展的通知》（宁房市字〔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号），无房家庭房源供应比例为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，即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套。按照《关于进一步优化无房家庭购房工作的通知》（宁促房健办〔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sz w:val="32"/>
        </w:rPr>
        <w:t>，如</w:t>
      </w:r>
      <w:r>
        <w:rPr>
          <w:rFonts w:ascii="Times New Roman" w:eastAsia="仿宋_GB2312" w:hAnsi="Times New Roman" w:cs="Times New Roman"/>
          <w:sz w:val="32"/>
        </w:rPr>
        <w:t>120</w:t>
      </w:r>
      <w:r>
        <w:rPr>
          <w:rFonts w:ascii="Times New Roman" w:eastAsia="仿宋_GB2312" w:hAnsi="Times New Roman" w:cs="Times New Roman" w:hint="eastAsia"/>
          <w:sz w:val="32"/>
        </w:rPr>
        <w:t>平方米以下面积段房源套数为</w:t>
      </w:r>
      <w:r>
        <w:rPr>
          <w:rFonts w:ascii="Times New Roman" w:eastAsia="仿宋_GB2312" w:hAnsi="Times New Roman" w:cs="Times New Roman"/>
          <w:sz w:val="32"/>
        </w:rPr>
        <w:t>150</w:t>
      </w:r>
      <w:r>
        <w:rPr>
          <w:rFonts w:ascii="Times New Roman" w:eastAsia="仿宋_GB2312" w:hAnsi="Times New Roman" w:cs="Times New Roman" w:hint="eastAsia"/>
          <w:sz w:val="32"/>
        </w:rPr>
        <w:t>套，占批次上市房源总数的</w:t>
      </w:r>
      <w:r>
        <w:rPr>
          <w:rFonts w:ascii="Times New Roman" w:eastAsia="仿宋_GB2312" w:hAnsi="Times New Roman" w:cs="Times New Roman"/>
          <w:sz w:val="32"/>
        </w:rPr>
        <w:t>60%</w:t>
      </w:r>
      <w:r>
        <w:rPr>
          <w:rFonts w:ascii="Times New Roman" w:eastAsia="仿宋_GB2312" w:hAnsi="Times New Roman" w:cs="Times New Roman" w:hint="eastAsia"/>
          <w:sz w:val="32"/>
        </w:rPr>
        <w:t>以上，同时无房家庭报名数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达到</w:t>
      </w:r>
      <w:r>
        <w:rPr>
          <w:rFonts w:ascii="Times New Roman" w:eastAsia="仿宋_GB2312" w:hAnsi="Times New Roman" w:cs="Times New Roman"/>
          <w:sz w:val="32"/>
        </w:rPr>
        <w:t>200</w:t>
      </w:r>
      <w:r>
        <w:rPr>
          <w:rFonts w:ascii="Times New Roman" w:eastAsia="仿宋_GB2312" w:hAnsi="Times New Roman" w:cs="Times New Roman" w:hint="eastAsia"/>
          <w:sz w:val="32"/>
        </w:rPr>
        <w:t>人，超过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当批次无房家庭房源数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倍，</w:t>
      </w:r>
      <w:r>
        <w:rPr>
          <w:rFonts w:ascii="Times New Roman" w:eastAsia="仿宋_GB2312" w:hAnsi="Times New Roman" w:cs="Times New Roman" w:hint="eastAsia"/>
          <w:sz w:val="32"/>
        </w:rPr>
        <w:t>无房家庭房源供应比例由</w:t>
      </w:r>
      <w:r>
        <w:rPr>
          <w:rFonts w:ascii="Times New Roman" w:eastAsia="仿宋_GB2312" w:hAnsi="Times New Roman" w:cs="Times New Roman"/>
          <w:sz w:val="32"/>
        </w:rPr>
        <w:t>30%</w:t>
      </w:r>
      <w:r>
        <w:rPr>
          <w:rFonts w:ascii="Times New Roman" w:eastAsia="仿宋_GB2312" w:hAnsi="Times New Roman" w:cs="Times New Roman" w:hint="eastAsia"/>
          <w:sz w:val="32"/>
        </w:rPr>
        <w:t>提高至</w:t>
      </w:r>
      <w:r>
        <w:rPr>
          <w:rFonts w:ascii="Times New Roman" w:eastAsia="仿宋_GB2312" w:hAnsi="Times New Roman" w:cs="Times New Roman"/>
          <w:sz w:val="32"/>
        </w:rPr>
        <w:t>40%</w:t>
      </w:r>
      <w:r>
        <w:rPr>
          <w:rFonts w:ascii="Times New Roman" w:eastAsia="仿宋_GB2312" w:hAnsi="Times New Roman" w:cs="Times New Roman" w:hint="eastAsia"/>
          <w:sz w:val="32"/>
        </w:rPr>
        <w:t>，无房家庭房源供应套数为</w:t>
      </w:r>
      <w:r>
        <w:rPr>
          <w:rFonts w:ascii="Times New Roman" w:eastAsia="仿宋_GB2312" w:hAnsi="Times New Roman" w:cs="Times New Roman"/>
          <w:sz w:val="32"/>
        </w:rPr>
        <w:t>80</w:t>
      </w:r>
      <w:r>
        <w:rPr>
          <w:rFonts w:ascii="Times New Roman" w:eastAsia="仿宋_GB2312" w:hAnsi="Times New Roman" w:cs="Times New Roman" w:hint="eastAsia"/>
          <w:sz w:val="32"/>
        </w:rPr>
        <w:t>套。</w:t>
      </w:r>
    </w:p>
    <w:p w:rsidR="004C05B0" w:rsidRDefault="004C05B0" w:rsidP="004C05B0">
      <w:pPr>
        <w:ind w:firstLineChars="177" w:firstLine="56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四、其他事项</w:t>
      </w:r>
    </w:p>
    <w:p w:rsidR="004C05B0" w:rsidRDefault="004C05B0" w:rsidP="004C05B0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（一）购房资格核查中，居民家庭成员补缴的个人所得税或社会保险证明不予认可。</w:t>
      </w:r>
    </w:p>
    <w:p w:rsidR="004C05B0" w:rsidRDefault="004C05B0" w:rsidP="004C05B0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（二）符合无房家庭最新认定标准，可提供前一年内在我市连续缴纳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个月城镇社会保险的本市户籍人士，且符合下列条件之一的，可至“我的南京”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开具无房购房证明：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年后在江苏省内登记结婚的非集体户人士；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、未婚单身人士；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、离异且无未成年婚生子女的人士；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婚生子女的非集体户丧偶人士。无法满足上述条件的，须至窗口开具无房购房证明。</w:t>
      </w:r>
    </w:p>
    <w:p w:rsidR="004C05B0" w:rsidRDefault="004C05B0" w:rsidP="004C05B0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（三）“我的南京”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中购房证明申请仍处于审核状态的，申请人不可至人工窗口重复提交申请。须“我的南京”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返回结果后，方可至人工窗口递交申请。</w:t>
      </w:r>
    </w:p>
    <w:p w:rsidR="004C05B0" w:rsidRDefault="004C05B0" w:rsidP="004C05B0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（四）无法提供城镇社会保险或个人所得税证明的南京户籍满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年的申请人，如满足在线开具条件，在“我的南京”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提交申请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小时后返回开具结果；如不满足在线开具条件，至窗口申请，经人工初审户籍证明后，开具一张暂不可使用的纸质无房购房证明，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小时后短信通知申请人该证明是否可使用的终审结果。如申请人提供虚假证明材料将依法追责。</w:t>
      </w:r>
    </w:p>
    <w:bookmarkEnd w:id="0"/>
    <w:p w:rsidR="004C05B0" w:rsidRDefault="004C05B0" w:rsidP="004C05B0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（五）已开具的无房购房证明可继续使用，到期后按照《关于进一步优化无房家庭购房工作通知》规定的条件开具。</w:t>
      </w:r>
    </w:p>
    <w:p w:rsidR="004C05B0" w:rsidRDefault="004C05B0" w:rsidP="004C05B0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（六）该通知自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日起执行。已发放销售许可的商品住房项目按原政策执行，未发放的按本《通知》最新要求做好销售方案。</w:t>
      </w:r>
    </w:p>
    <w:p w:rsidR="00326648" w:rsidRDefault="00326648"/>
    <w:sectPr w:rsidR="00326648" w:rsidSect="0032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3D" w:rsidRDefault="002F6C3D" w:rsidP="004C05B0">
      <w:r>
        <w:separator/>
      </w:r>
    </w:p>
  </w:endnote>
  <w:endnote w:type="continuationSeparator" w:id="0">
    <w:p w:rsidR="002F6C3D" w:rsidRDefault="002F6C3D" w:rsidP="004C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3D" w:rsidRDefault="002F6C3D" w:rsidP="004C05B0">
      <w:r>
        <w:separator/>
      </w:r>
    </w:p>
  </w:footnote>
  <w:footnote w:type="continuationSeparator" w:id="0">
    <w:p w:rsidR="002F6C3D" w:rsidRDefault="002F6C3D" w:rsidP="004C0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5B0"/>
    <w:rsid w:val="002F6C3D"/>
    <w:rsid w:val="003124B4"/>
    <w:rsid w:val="00326648"/>
    <w:rsid w:val="004C05B0"/>
    <w:rsid w:val="0091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卢海松</dc:creator>
  <cp:keywords/>
  <dc:description/>
  <cp:lastModifiedBy>卢海松</cp:lastModifiedBy>
  <cp:revision>2</cp:revision>
  <dcterms:created xsi:type="dcterms:W3CDTF">2021-05-28T12:57:00Z</dcterms:created>
  <dcterms:modified xsi:type="dcterms:W3CDTF">2021-05-28T12:57:00Z</dcterms:modified>
</cp:coreProperties>
</file>